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000AC200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 w:rsidR="00F5659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307897">
        <w:rPr>
          <w:b/>
          <w:i/>
          <w:noProof/>
          <w:sz w:val="28"/>
        </w:rPr>
        <w:t>16295</w:t>
      </w:r>
      <w:bookmarkStart w:id="0" w:name="_GoBack"/>
      <w:bookmarkEnd w:id="0"/>
    </w:p>
    <w:p w14:paraId="45B6A111" w14:textId="5814B4FB" w:rsidR="00940222" w:rsidRPr="0052514D" w:rsidRDefault="00F5659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Hefei, Anhui, China</w:t>
      </w:r>
      <w:r w:rsidR="00940222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4</w:t>
      </w:r>
      <w:r w:rsidR="00940222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940222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 w:rsidR="00940222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940222"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4E1730FC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EE699C">
        <w:rPr>
          <w:rFonts w:ascii="Arial" w:hAnsi="Arial" w:cs="Arial"/>
          <w:b/>
          <w:sz w:val="22"/>
          <w:szCs w:val="22"/>
        </w:rPr>
        <w:t>NR-NTN HPUE R</w:t>
      </w:r>
      <w:r w:rsidR="00F26F0D">
        <w:rPr>
          <w:rFonts w:ascii="Arial" w:hAnsi="Arial" w:cs="Arial"/>
          <w:b/>
          <w:sz w:val="22"/>
          <w:szCs w:val="22"/>
        </w:rPr>
        <w:t>x requirements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442D711A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5659D">
        <w:rPr>
          <w:rFonts w:ascii="Arial" w:hAnsi="Arial" w:cs="Arial"/>
          <w:b/>
          <w:sz w:val="22"/>
          <w:szCs w:val="22"/>
        </w:rPr>
        <w:t>6.8.2.</w:t>
      </w:r>
      <w:r w:rsidR="00F26F0D">
        <w:rPr>
          <w:rFonts w:ascii="Arial" w:hAnsi="Arial" w:cs="Arial"/>
          <w:b/>
          <w:sz w:val="22"/>
          <w:szCs w:val="22"/>
        </w:rPr>
        <w:t>2.</w:t>
      </w:r>
      <w:r w:rsidR="00EE699C">
        <w:rPr>
          <w:rFonts w:ascii="Arial" w:hAnsi="Arial" w:cs="Arial"/>
          <w:b/>
          <w:sz w:val="22"/>
          <w:szCs w:val="22"/>
        </w:rPr>
        <w:t>2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5192EE95" w14:textId="0584547D" w:rsidR="00412E23" w:rsidRDefault="00076746" w:rsidP="008B2E9F">
      <w:r>
        <w:t xml:space="preserve">In the </w:t>
      </w:r>
      <w:r w:rsidR="00AA45FC">
        <w:t>RAN4#11</w:t>
      </w:r>
      <w:r w:rsidR="00635E67">
        <w:t>2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AA45FC">
        <w:t>, the WF R4-241</w:t>
      </w:r>
      <w:r w:rsidR="00635E67">
        <w:t>4452 [1] had initially discussed the reference sensitivity degradation (RSD) requirements for NTN HPUE as following: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5E67" w14:paraId="127F4844" w14:textId="77777777" w:rsidTr="00635E67">
        <w:tc>
          <w:tcPr>
            <w:tcW w:w="9629" w:type="dxa"/>
          </w:tcPr>
          <w:p w14:paraId="39F7CB7D" w14:textId="77777777" w:rsidR="00635E67" w:rsidRPr="005C0951" w:rsidRDefault="00635E67" w:rsidP="00635E67">
            <w:pPr>
              <w:rPr>
                <w:b/>
                <w:u w:val="single"/>
                <w:lang w:eastAsia="ko-KR"/>
              </w:rPr>
            </w:pPr>
            <w:r w:rsidRPr="005C0951">
              <w:rPr>
                <w:b/>
                <w:u w:val="single"/>
                <w:lang w:eastAsia="ko-KR"/>
              </w:rPr>
              <w:t>Issue 4-2: RSD for NR-NTN</w:t>
            </w:r>
          </w:p>
          <w:p w14:paraId="724653A6" w14:textId="77777777" w:rsidR="00635E67" w:rsidRPr="005C0951" w:rsidRDefault="00635E67" w:rsidP="00635E67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720" w:firstLineChars="0"/>
              <w:jc w:val="left"/>
              <w:rPr>
                <w:b/>
              </w:rPr>
            </w:pPr>
            <w:r w:rsidRPr="005C0951">
              <w:rPr>
                <w:b/>
              </w:rPr>
              <w:t>Agreement</w:t>
            </w:r>
          </w:p>
          <w:p w14:paraId="0F03EDF6" w14:textId="77777777" w:rsidR="00635E67" w:rsidRPr="005C0951" w:rsidRDefault="00635E67" w:rsidP="00635E67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440" w:firstLineChars="0"/>
              <w:jc w:val="left"/>
              <w:rPr>
                <w:b/>
                <w:u w:val="single"/>
                <w:lang w:eastAsia="ko-KR"/>
              </w:rPr>
            </w:pPr>
            <w:r w:rsidRPr="005C0951">
              <w:t>Reference sensitivity degradation (RSD) requirements is needed for NTN HPUE.</w:t>
            </w:r>
          </w:p>
          <w:p w14:paraId="24CCA426" w14:textId="77777777" w:rsidR="00635E67" w:rsidRPr="005C0951" w:rsidRDefault="00635E67" w:rsidP="00635E67">
            <w:pPr>
              <w:pStyle w:val="a6"/>
              <w:widowControl/>
              <w:numPr>
                <w:ilvl w:val="2"/>
                <w:numId w:val="1"/>
              </w:numPr>
              <w:spacing w:before="0" w:after="120" w:line="240" w:lineRule="auto"/>
              <w:ind w:left="2376" w:firstLineChars="0"/>
              <w:jc w:val="left"/>
              <w:rPr>
                <w:b/>
                <w:u w:val="single"/>
                <w:lang w:eastAsia="ko-KR"/>
              </w:rPr>
            </w:pPr>
            <w:r w:rsidRPr="005C0951">
              <w:t>Further discuss the following aspects:</w:t>
            </w:r>
          </w:p>
          <w:p w14:paraId="59C21EF8" w14:textId="77777777" w:rsidR="00635E67" w:rsidRPr="005C0951" w:rsidRDefault="00635E67" w:rsidP="00635E67">
            <w:pPr>
              <w:pStyle w:val="a6"/>
              <w:widowControl/>
              <w:numPr>
                <w:ilvl w:val="3"/>
                <w:numId w:val="1"/>
              </w:numPr>
              <w:spacing w:before="0" w:after="120" w:line="240" w:lineRule="auto"/>
              <w:ind w:left="3096" w:firstLineChars="0"/>
              <w:jc w:val="left"/>
              <w:rPr>
                <w:b/>
                <w:u w:val="single"/>
                <w:lang w:eastAsia="ko-KR"/>
              </w:rPr>
            </w:pPr>
            <w:r w:rsidRPr="005C0951">
              <w:rPr>
                <w:rFonts w:eastAsiaTheme="minorEastAsia"/>
              </w:rPr>
              <w:t>Use similar way in TN spec by introducing a new table of RSD compared to the PC3</w:t>
            </w:r>
          </w:p>
          <w:p w14:paraId="7527CA0D" w14:textId="5E424945" w:rsidR="00635E67" w:rsidRPr="00635E67" w:rsidRDefault="00635E67" w:rsidP="008B2E9F">
            <w:pPr>
              <w:pStyle w:val="a6"/>
              <w:widowControl/>
              <w:numPr>
                <w:ilvl w:val="3"/>
                <w:numId w:val="1"/>
              </w:numPr>
              <w:spacing w:before="0" w:after="120" w:line="240" w:lineRule="auto"/>
              <w:ind w:left="3096" w:firstLineChars="0"/>
              <w:jc w:val="left"/>
              <w:rPr>
                <w:b/>
                <w:u w:val="single"/>
                <w:lang w:eastAsia="ko-KR"/>
              </w:rPr>
            </w:pPr>
            <w:r w:rsidRPr="005C0951">
              <w:rPr>
                <w:rFonts w:eastAsiaTheme="minorEastAsia"/>
              </w:rPr>
              <w:t>Whether default Tx-Rx frequency separation is used for test point</w:t>
            </w:r>
          </w:p>
        </w:tc>
      </w:tr>
    </w:tbl>
    <w:p w14:paraId="40A9FF53" w14:textId="58ADBC16" w:rsidR="00635E67" w:rsidRDefault="00635E67" w:rsidP="008B2E9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 continue to discuss the RSD requirements for NR-NTN HPUE.</w:t>
      </w:r>
    </w:p>
    <w:p w14:paraId="1B7823D6" w14:textId="55F69423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FB3666">
        <w:t>Discussions</w:t>
      </w:r>
    </w:p>
    <w:p w14:paraId="41EF73AF" w14:textId="041CF4DB" w:rsidR="00A569AD" w:rsidRDefault="003469C3" w:rsidP="00EF3EFD">
      <w:pPr>
        <w:rPr>
          <w:lang w:val="sv-SE" w:eastAsia="zh-CN"/>
        </w:rPr>
      </w:pPr>
      <w:r>
        <w:rPr>
          <w:lang w:val="sv-SE" w:eastAsia="zh-CN"/>
        </w:rPr>
        <w:t xml:space="preserve">The power classes of HPUEs, including PC3, 2, 1.5 and 1, generally impact the reference sensitivity as discussed. The factors of the RSD include </w:t>
      </w:r>
      <w:r w:rsidR="009D6386">
        <w:rPr>
          <w:lang w:val="sv-SE" w:eastAsia="zh-CN"/>
        </w:rPr>
        <w:t xml:space="preserve">the RFIC characteristics and </w:t>
      </w:r>
      <w:r w:rsidR="009D6386">
        <w:rPr>
          <w:rFonts w:hint="eastAsia"/>
          <w:lang w:val="sv-SE" w:eastAsia="zh-CN"/>
        </w:rPr>
        <w:t>duple</w:t>
      </w:r>
      <w:r w:rsidR="009D6386">
        <w:rPr>
          <w:lang w:val="sv-SE" w:eastAsia="zh-CN"/>
        </w:rPr>
        <w:t>xer and PA characteristics impact by bearing higher power level for HPUE.</w:t>
      </w:r>
    </w:p>
    <w:p w14:paraId="65EA38D8" w14:textId="1FB2EE6A" w:rsidR="009D6386" w:rsidRDefault="009D6386" w:rsidP="00EF3EFD">
      <w:pPr>
        <w:rPr>
          <w:lang w:val="sv-SE" w:eastAsia="zh-CN"/>
        </w:rPr>
      </w:pPr>
      <w:r>
        <w:rPr>
          <w:lang w:val="sv-SE" w:eastAsia="zh-CN"/>
        </w:rPr>
        <w:t>The existing TN spec already considered the noise floor increase by above mentioned factors, and the degradation is allowed by introducing a table to relax the referense sensitivity requirements with certain levels for each power classes.</w:t>
      </w:r>
    </w:p>
    <w:p w14:paraId="3F4AA140" w14:textId="77777777" w:rsidR="00F624E1" w:rsidRDefault="00F624E1" w:rsidP="00EF3EFD">
      <w:pPr>
        <w:rPr>
          <w:lang w:val="sv-SE" w:eastAsia="zh-CN"/>
        </w:rPr>
      </w:pPr>
      <w:r>
        <w:rPr>
          <w:lang w:val="sv-SE" w:eastAsia="zh-CN"/>
        </w:rPr>
        <w:t>The Tx-Rx frequency separation for the currently defined NR-NTN bands is listed as follows:</w:t>
      </w:r>
      <w:r>
        <w:rPr>
          <w:lang w:val="sv-SE" w:eastAsia="zh-CN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24E1" w14:paraId="384B7597" w14:textId="77777777" w:rsidTr="00F624E1">
        <w:tc>
          <w:tcPr>
            <w:tcW w:w="9629" w:type="dxa"/>
          </w:tcPr>
          <w:p w14:paraId="41EB05CF" w14:textId="77777777" w:rsidR="00F624E1" w:rsidRPr="00A1115A" w:rsidRDefault="00F624E1" w:rsidP="00F624E1">
            <w:pPr>
              <w:pStyle w:val="3"/>
            </w:pPr>
            <w:bookmarkStart w:id="1" w:name="_Toc61367278"/>
            <w:bookmarkStart w:id="2" w:name="_Toc61372661"/>
            <w:bookmarkStart w:id="3" w:name="_Toc68230601"/>
            <w:bookmarkStart w:id="4" w:name="_Toc69084014"/>
            <w:bookmarkStart w:id="5" w:name="_Toc75467021"/>
            <w:bookmarkStart w:id="6" w:name="_Toc76509043"/>
            <w:bookmarkStart w:id="7" w:name="_Toc76718033"/>
            <w:bookmarkStart w:id="8" w:name="_Toc83580343"/>
            <w:bookmarkStart w:id="9" w:name="_Toc84404852"/>
            <w:bookmarkStart w:id="10" w:name="_Toc84413461"/>
            <w:bookmarkStart w:id="11" w:name="_Toc97562279"/>
            <w:bookmarkStart w:id="12" w:name="_Toc104122506"/>
            <w:bookmarkStart w:id="13" w:name="_Toc104205457"/>
            <w:bookmarkStart w:id="14" w:name="_Toc104206664"/>
            <w:bookmarkStart w:id="15" w:name="_Toc104503624"/>
            <w:bookmarkStart w:id="16" w:name="_Toc106127555"/>
            <w:bookmarkStart w:id="17" w:name="_Toc123057920"/>
            <w:bookmarkStart w:id="18" w:name="_Toc124256613"/>
            <w:bookmarkStart w:id="19" w:name="_Toc131734926"/>
            <w:bookmarkStart w:id="20" w:name="_Toc137372703"/>
            <w:bookmarkStart w:id="21" w:name="_Toc138885089"/>
            <w:bookmarkStart w:id="22" w:name="_Toc145690592"/>
            <w:bookmarkStart w:id="23" w:name="_Toc155382140"/>
            <w:bookmarkStart w:id="24" w:name="_Toc161753847"/>
            <w:bookmarkStart w:id="25" w:name="_Toc161754468"/>
            <w:bookmarkStart w:id="26" w:name="_Toc163202041"/>
            <w:bookmarkStart w:id="27" w:name="_Toc169888303"/>
            <w:bookmarkStart w:id="28" w:name="_Toc171551492"/>
            <w:r w:rsidRPr="00A1115A">
              <w:t>5.4.4</w:t>
            </w:r>
            <w:r w:rsidRPr="00A1115A">
              <w:tab/>
              <w:t>TX–RX frequency separation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704ABBE0" w14:textId="77777777" w:rsidR="00F624E1" w:rsidRPr="00A1115A" w:rsidRDefault="00F624E1" w:rsidP="00F624E1">
            <w:r w:rsidRPr="00A1115A">
              <w:t>The default TX channel (carrier centre frequency) to RX channel (carrier centre frequency) separation for operating bands is specified in Table 5.4.4-1</w:t>
            </w:r>
            <w:r w:rsidRPr="004A6E07">
              <w:t xml:space="preserve"> </w:t>
            </w:r>
            <w:r>
              <w:t>for FR1-NTN</w:t>
            </w:r>
            <w:r w:rsidRPr="00A1115A">
              <w:t>.</w:t>
            </w:r>
          </w:p>
          <w:p w14:paraId="7E166CDE" w14:textId="77777777" w:rsidR="00F624E1" w:rsidRPr="00A1115A" w:rsidRDefault="00F624E1" w:rsidP="00F624E1">
            <w:pPr>
              <w:pStyle w:val="TH"/>
            </w:pPr>
            <w:r w:rsidRPr="00A1115A">
              <w:t>Table 5.4.4-1: UE TX-RX frequency separation</w:t>
            </w:r>
            <w:r>
              <w:t xml:space="preserve"> (FR1-NTN)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17"/>
              <w:gridCol w:w="2693"/>
            </w:tblGrid>
            <w:tr w:rsidR="00F624E1" w:rsidRPr="00A1115A" w14:paraId="67A9D908" w14:textId="77777777" w:rsidTr="00655871">
              <w:trPr>
                <w:tblHeader/>
                <w:jc w:val="center"/>
              </w:trPr>
              <w:tc>
                <w:tcPr>
                  <w:tcW w:w="2817" w:type="dxa"/>
                </w:tcPr>
                <w:p w14:paraId="3D5B8173" w14:textId="77777777" w:rsidR="00F624E1" w:rsidRPr="00A1115A" w:rsidRDefault="00F624E1" w:rsidP="00F624E1">
                  <w:pPr>
                    <w:pStyle w:val="TAH"/>
                  </w:pPr>
                  <w:r>
                    <w:t>NTN Satellite</w:t>
                  </w:r>
                  <w:r w:rsidRPr="00A1115A">
                    <w:t xml:space="preserve"> Operating</w:t>
                  </w:r>
                  <w:r w:rsidRPr="00A1115A" w:rsidDel="00F00B24">
                    <w:t xml:space="preserve"> </w:t>
                  </w:r>
                  <w:r w:rsidRPr="00A1115A">
                    <w:t>Band</w:t>
                  </w:r>
                </w:p>
              </w:tc>
              <w:tc>
                <w:tcPr>
                  <w:tcW w:w="2693" w:type="dxa"/>
                </w:tcPr>
                <w:p w14:paraId="7A81FBE7" w14:textId="77777777" w:rsidR="00F624E1" w:rsidRPr="00A1115A" w:rsidRDefault="00F624E1" w:rsidP="00F624E1">
                  <w:pPr>
                    <w:pStyle w:val="TAH"/>
                  </w:pPr>
                  <w:r w:rsidRPr="00A1115A">
                    <w:t xml:space="preserve">TX </w:t>
                  </w:r>
                  <w:r w:rsidRPr="00A1115A">
                    <w:rPr>
                      <w:rFonts w:cs="v5.0.0"/>
                    </w:rPr>
                    <w:t>–</w:t>
                  </w:r>
                  <w:r w:rsidRPr="00A1115A">
                    <w:t xml:space="preserve"> RX </w:t>
                  </w:r>
                  <w:r w:rsidRPr="00A1115A">
                    <w:br/>
                    <w:t>carrier centre frequency</w:t>
                  </w:r>
                  <w:r w:rsidRPr="00A1115A">
                    <w:br/>
                    <w:t>separation</w:t>
                  </w:r>
                </w:p>
              </w:tc>
            </w:tr>
            <w:tr w:rsidR="00F624E1" w:rsidRPr="00A1115A" w14:paraId="723E1960" w14:textId="77777777" w:rsidTr="00655871">
              <w:trPr>
                <w:jc w:val="center"/>
              </w:trPr>
              <w:tc>
                <w:tcPr>
                  <w:tcW w:w="2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7FB84" w14:textId="77777777" w:rsidR="00F624E1" w:rsidRPr="00A1115A" w:rsidRDefault="00F624E1" w:rsidP="00F624E1">
                  <w:pPr>
                    <w:pStyle w:val="TAC"/>
                  </w:pPr>
                  <w:r>
                    <w:rPr>
                      <w:rFonts w:hint="eastAsia"/>
                      <w:lang w:val="en-US"/>
                    </w:rPr>
                    <w:t>n</w:t>
                  </w:r>
                  <w:r>
                    <w:rPr>
                      <w:lang w:val="en-US"/>
                    </w:rPr>
                    <w:t>256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90192" w14:textId="77777777" w:rsidR="00F624E1" w:rsidRPr="00A1115A" w:rsidRDefault="00F624E1" w:rsidP="00F624E1">
                  <w:pPr>
                    <w:pStyle w:val="TAC"/>
                  </w:pPr>
                  <w:r w:rsidRPr="00A1115A">
                    <w:rPr>
                      <w:rFonts w:hint="eastAsia"/>
                      <w:lang w:val="en-US"/>
                    </w:rPr>
                    <w:t>190 MHz</w:t>
                  </w:r>
                </w:p>
              </w:tc>
            </w:tr>
            <w:tr w:rsidR="00F624E1" w:rsidRPr="00A1115A" w14:paraId="107A7ECB" w14:textId="77777777" w:rsidTr="00655871">
              <w:trPr>
                <w:jc w:val="center"/>
              </w:trPr>
              <w:tc>
                <w:tcPr>
                  <w:tcW w:w="2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1D3" w14:textId="77777777" w:rsidR="00F624E1" w:rsidRPr="00A1115A" w:rsidRDefault="00F624E1" w:rsidP="00F624E1">
                  <w:pPr>
                    <w:pStyle w:val="TAC"/>
                  </w:pPr>
                  <w:r w:rsidRPr="00A1115A">
                    <w:rPr>
                      <w:rFonts w:hint="eastAsia"/>
                      <w:lang w:val="en-US"/>
                    </w:rPr>
                    <w:t>n2</w:t>
                  </w:r>
                  <w:r>
                    <w:rPr>
                      <w:lang w:val="en-US"/>
                    </w:rPr>
                    <w:t>55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5AF80" w14:textId="77777777" w:rsidR="00F624E1" w:rsidRPr="00A1115A" w:rsidRDefault="00F624E1" w:rsidP="00F624E1">
                  <w:pPr>
                    <w:pStyle w:val="TAC"/>
                  </w:pPr>
                  <w:r>
                    <w:rPr>
                      <w:rFonts w:hint="eastAsia"/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>101.5</w:t>
                  </w:r>
                  <w:r w:rsidRPr="00A1115A">
                    <w:rPr>
                      <w:rFonts w:hint="eastAsia"/>
                      <w:lang w:val="en-US"/>
                    </w:rPr>
                    <w:t xml:space="preserve"> MHz</w:t>
                  </w:r>
                </w:p>
              </w:tc>
            </w:tr>
            <w:tr w:rsidR="00F624E1" w:rsidRPr="00A1115A" w14:paraId="260FDF0C" w14:textId="77777777" w:rsidTr="00655871">
              <w:trPr>
                <w:jc w:val="center"/>
              </w:trPr>
              <w:tc>
                <w:tcPr>
                  <w:tcW w:w="2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FB8D" w14:textId="77777777" w:rsidR="00F624E1" w:rsidRPr="00A1115A" w:rsidRDefault="00F624E1" w:rsidP="00F624E1">
                  <w:pPr>
                    <w:pStyle w:val="TAC"/>
                    <w:rPr>
                      <w:lang w:val="en-US"/>
                    </w:rPr>
                  </w:pPr>
                  <w:r w:rsidRPr="008C5CED">
                    <w:rPr>
                      <w:lang w:val="en-US"/>
                    </w:rPr>
                    <w:t>n254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526D7" w14:textId="77777777" w:rsidR="00F624E1" w:rsidRDefault="00F624E1" w:rsidP="00F624E1">
                  <w:pPr>
                    <w:pStyle w:val="TAC"/>
                    <w:rPr>
                      <w:lang w:val="en-US"/>
                    </w:rPr>
                  </w:pPr>
                  <w:r w:rsidRPr="008C5CED">
                    <w:rPr>
                      <w:lang w:val="en-US"/>
                    </w:rPr>
                    <w:t>862 – 885 MHz</w:t>
                  </w:r>
                </w:p>
              </w:tc>
            </w:tr>
          </w:tbl>
          <w:p w14:paraId="31197287" w14:textId="77777777" w:rsidR="00F624E1" w:rsidRDefault="00F624E1" w:rsidP="00EF3EFD">
            <w:pPr>
              <w:rPr>
                <w:lang w:val="sv-SE" w:eastAsia="zh-CN"/>
              </w:rPr>
            </w:pPr>
          </w:p>
        </w:tc>
      </w:tr>
    </w:tbl>
    <w:p w14:paraId="2E712550" w14:textId="0007688B" w:rsidR="009D6386" w:rsidRDefault="009D6386" w:rsidP="00EF3EFD">
      <w:pPr>
        <w:rPr>
          <w:lang w:val="sv-SE" w:eastAsia="zh-CN"/>
        </w:rPr>
      </w:pPr>
    </w:p>
    <w:p w14:paraId="37425DC2" w14:textId="1E3E31D3" w:rsidR="00F624E1" w:rsidRDefault="00F624E1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T</w:t>
      </w:r>
      <w:r>
        <w:rPr>
          <w:lang w:val="sv-SE" w:eastAsia="zh-CN"/>
        </w:rPr>
        <w:t>he Tx-Rx frequency separation in some of the NR-NTN bands, as showed above, is also quite close, similar as the TN bands, for example n3. The Tx/Rx isolation in NR-NTN band has the same challenge as in NR bands due to small frequency separations.</w:t>
      </w:r>
    </w:p>
    <w:p w14:paraId="530A1C6E" w14:textId="225709E2" w:rsidR="00F624E1" w:rsidRDefault="00F624E1" w:rsidP="00EF3EFD">
      <w:pPr>
        <w:rPr>
          <w:lang w:val="sv-SE" w:eastAsia="zh-CN"/>
        </w:rPr>
      </w:pPr>
      <w:r w:rsidRPr="00790E22">
        <w:rPr>
          <w:b/>
          <w:lang w:val="sv-SE" w:eastAsia="zh-CN"/>
        </w:rPr>
        <w:lastRenderedPageBreak/>
        <w:t>Observation 1</w:t>
      </w:r>
      <w:r>
        <w:rPr>
          <w:lang w:val="sv-SE" w:eastAsia="zh-CN"/>
        </w:rPr>
        <w:t xml:space="preserve">: The factors impacting the NTN HPUE is similar to the previous discussion in TN HPUE, including the PA, duplexer, RFIC, non-linearity </w:t>
      </w:r>
      <w:r w:rsidR="00790E22">
        <w:rPr>
          <w:lang w:val="sv-SE" w:eastAsia="zh-CN"/>
        </w:rPr>
        <w:t>due to higher power.</w:t>
      </w:r>
    </w:p>
    <w:p w14:paraId="0022D755" w14:textId="6EED937F" w:rsidR="00790E22" w:rsidRDefault="00790E22" w:rsidP="00EF3EFD">
      <w:pPr>
        <w:rPr>
          <w:lang w:val="sv-SE" w:eastAsia="zh-CN"/>
        </w:rPr>
      </w:pPr>
      <w:r>
        <w:rPr>
          <w:lang w:val="sv-SE" w:eastAsia="zh-CN"/>
        </w:rPr>
        <w:t>In TN spec, the refsens degradation is introduced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0E22" w14:paraId="699F06C6" w14:textId="77777777" w:rsidTr="00790E22">
        <w:tc>
          <w:tcPr>
            <w:tcW w:w="9629" w:type="dxa"/>
          </w:tcPr>
          <w:p w14:paraId="3CFA99BB" w14:textId="77777777" w:rsidR="00790E22" w:rsidRDefault="00790E22" w:rsidP="00790E22">
            <w:r>
              <w:t xml:space="preserve">For power class 2 UEs, certain degradation of the reference sensitivity in Table 7.3.2-1a is allowed. The maximum amount of degradation is specified in Table 7.3.2-1c, and in Table 7.3.2-1d for a UE that indicates </w:t>
            </w:r>
            <w:r>
              <w:rPr>
                <w:i/>
              </w:rPr>
              <w:t>txDiversity-r16</w:t>
            </w:r>
            <w:r>
              <w:t xml:space="preserve"> or </w:t>
            </w:r>
            <w:r w:rsidRPr="00397138">
              <w:rPr>
                <w:i/>
              </w:rPr>
              <w:t>txDiversity2Tx-r18</w:t>
            </w:r>
            <w:r w:rsidRPr="00397138">
              <w:t xml:space="preserve"> </w:t>
            </w:r>
            <w:r>
              <w:t>[</w:t>
            </w:r>
            <w:r>
              <w:rPr>
                <w:rFonts w:hint="eastAsia"/>
                <w:lang w:val="en-US" w:eastAsia="zh-CN"/>
              </w:rPr>
              <w:t>15</w:t>
            </w:r>
            <w:r>
              <w:t>].</w:t>
            </w:r>
          </w:p>
          <w:p w14:paraId="74E87CF0" w14:textId="77777777" w:rsidR="00790E22" w:rsidRDefault="00790E22" w:rsidP="00790E22">
            <w:pPr>
              <w:jc w:val="center"/>
              <w:rPr>
                <w:rFonts w:ascii="Arial" w:eastAsia="PMingLiU" w:hAnsi="Arial" w:cs="Arial"/>
                <w:b/>
                <w:bCs/>
                <w:lang w:val="en-US"/>
              </w:rPr>
            </w:pPr>
            <w:r>
              <w:rPr>
                <w:rFonts w:ascii="Arial" w:eastAsia="PMingLiU" w:hAnsi="Arial" w:cs="Arial"/>
                <w:b/>
                <w:bCs/>
                <w:lang w:val="en-US"/>
              </w:rPr>
              <w:t>Table 7.3.2-1c Reference Sensitivity Degradation from PC3 to PC2 for FDD bands</w:t>
            </w: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ascii="Arial" w:eastAsia="PMingLiU" w:hAnsi="Arial" w:cs="Arial"/>
                <w:b/>
                <w:bCs/>
                <w:lang w:val="en-US"/>
              </w:rPr>
              <w:t xml:space="preserve">for UE </w:t>
            </w: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 xml:space="preserve">not </w:t>
            </w:r>
            <w:r>
              <w:rPr>
                <w:rFonts w:ascii="Arial" w:eastAsia="PMingLiU" w:hAnsi="Arial" w:cs="Arial"/>
                <w:b/>
                <w:bCs/>
                <w:lang w:val="en-US"/>
              </w:rPr>
              <w:t>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741"/>
              <w:gridCol w:w="740"/>
              <w:gridCol w:w="741"/>
              <w:gridCol w:w="741"/>
              <w:gridCol w:w="740"/>
              <w:gridCol w:w="741"/>
              <w:gridCol w:w="741"/>
              <w:gridCol w:w="740"/>
              <w:gridCol w:w="741"/>
              <w:gridCol w:w="814"/>
            </w:tblGrid>
            <w:tr w:rsidR="00790E22" w14:paraId="43897FD2" w14:textId="77777777" w:rsidTr="00655871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DF382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3807E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5</w:t>
                  </w:r>
                </w:p>
                <w:p w14:paraId="28A53971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MHz</w:t>
                  </w:r>
                  <w:r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996B75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10</w:t>
                  </w:r>
                </w:p>
                <w:p w14:paraId="49BC4550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MHz</w:t>
                  </w:r>
                  <w:r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BF7C9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15</w:t>
                  </w:r>
                </w:p>
                <w:p w14:paraId="041DBF2D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MHz</w:t>
                  </w:r>
                  <w:r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BDD12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20</w:t>
                  </w:r>
                </w:p>
                <w:p w14:paraId="079CA61A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MHz</w:t>
                  </w:r>
                  <w:r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9CED84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25</w:t>
                  </w:r>
                </w:p>
                <w:p w14:paraId="6250B206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MHz</w:t>
                  </w:r>
                  <w:r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CA7E8C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30 MHz 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5B00E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35 MHz 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1FD1D7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40</w:t>
                  </w:r>
                </w:p>
                <w:p w14:paraId="1EC20D42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MHz</w:t>
                  </w:r>
                  <w:r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362E3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45 MHz (dB)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563FF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50</w:t>
                  </w:r>
                </w:p>
                <w:p w14:paraId="6E8A1D0D" w14:textId="77777777" w:rsidR="00790E22" w:rsidRDefault="00790E22" w:rsidP="00790E22">
                  <w:pPr>
                    <w:pStyle w:val="TAH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MHz</w:t>
                  </w:r>
                  <w:r>
                    <w:rPr>
                      <w:rFonts w:eastAsia="PMingLiU"/>
                      <w:lang w:val="en-US"/>
                    </w:rPr>
                    <w:br/>
                    <w:t>(dB)</w:t>
                  </w:r>
                </w:p>
              </w:tc>
            </w:tr>
            <w:tr w:rsidR="00790E22" w14:paraId="73B65977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97E1F" w14:textId="77777777" w:rsidR="00790E22" w:rsidRPr="004410CB" w:rsidRDefault="00790E22" w:rsidP="00790E22">
                  <w:pPr>
                    <w:keepNext/>
                    <w:keepLines/>
                    <w:spacing w:after="0"/>
                    <w:jc w:val="center"/>
                    <w:rPr>
                      <w:rFonts w:ascii="Arial" w:eastAsia="PMingLiU" w:hAnsi="Arial" w:cs="Arial"/>
                      <w:b/>
                      <w:lang w:val="en-US"/>
                    </w:rPr>
                  </w:pPr>
                  <w:r w:rsidRPr="004410CB">
                    <w:rPr>
                      <w:rFonts w:ascii="Arial" w:eastAsia="PMingLiU" w:hAnsi="Arial" w:cs="Arial"/>
                      <w:b/>
                      <w:lang w:val="en-US"/>
                    </w:rPr>
                    <w:t>n1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83524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B83A9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6E594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229EA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EFD53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95B26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AC6B3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55B1A6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CE115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3A9CF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0</w:t>
                  </w:r>
                </w:p>
              </w:tc>
            </w:tr>
            <w:tr w:rsidR="00790E22" w14:paraId="3DA68AE3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32065" w14:textId="77777777" w:rsidR="00790E22" w:rsidRPr="004410CB" w:rsidRDefault="00790E22" w:rsidP="00790E22">
                  <w:pPr>
                    <w:pStyle w:val="TAC"/>
                    <w:rPr>
                      <w:rFonts w:eastAsia="PMingLiU"/>
                      <w:b/>
                      <w:lang w:val="en-US"/>
                    </w:rPr>
                  </w:pPr>
                  <w:r w:rsidRPr="004410CB">
                    <w:rPr>
                      <w:rFonts w:eastAsia="宋体" w:cs="Arial" w:hint="eastAsia"/>
                      <w:b/>
                      <w:lang w:val="en-US" w:eastAsia="zh-CN"/>
                    </w:rPr>
                    <w:t>n2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E8766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宋体" w:hint="eastAsia"/>
                      <w:lang w:val="en-US" w:eastAsia="zh-CN"/>
                    </w:rPr>
                    <w:t>0.8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D438D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宋体" w:hint="eastAsia"/>
                      <w:lang w:val="en-US" w:eastAsia="zh-CN"/>
                    </w:rPr>
                    <w:t>0.9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5367D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宋体" w:hint="eastAsia"/>
                      <w:lang w:val="en-US" w:eastAsia="zh-CN"/>
                    </w:rPr>
                    <w:t>1.1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83114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宋体" w:hint="eastAsia"/>
                      <w:lang w:val="en-US" w:eastAsia="zh-CN"/>
                    </w:rPr>
                    <w:t>1.2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F93AC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宋体" w:hint="eastAsia"/>
                      <w:lang w:val="en-US" w:eastAsia="zh-CN"/>
                    </w:rPr>
                    <w:t>1.3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10B4B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宋体" w:hint="eastAsia"/>
                      <w:lang w:val="en-US" w:eastAsia="zh-CN"/>
                    </w:rPr>
                    <w:t>2.7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B25F8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宋体" w:hint="eastAsia"/>
                      <w:lang w:val="en-US" w:eastAsia="zh-CN"/>
                    </w:rPr>
                    <w:t>2.8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C8040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宋体" w:hint="eastAsia"/>
                      <w:lang w:val="en-US" w:eastAsia="zh-CN"/>
                    </w:rPr>
                    <w:t>3.5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D2F7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A4504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1647571D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AF78A" w14:textId="77777777" w:rsidR="00790E22" w:rsidRPr="004410CB" w:rsidRDefault="00790E22" w:rsidP="00790E22">
                  <w:pPr>
                    <w:pStyle w:val="TAC"/>
                    <w:rPr>
                      <w:rFonts w:eastAsia="PMingLiU"/>
                      <w:b/>
                      <w:lang w:val="en-US"/>
                    </w:rPr>
                  </w:pPr>
                  <w:r w:rsidRPr="004410CB">
                    <w:rPr>
                      <w:rFonts w:eastAsia="PMingLiU"/>
                      <w:b/>
                      <w:lang w:val="en-US"/>
                    </w:rPr>
                    <w:t>n3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73124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0.5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4FAE8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A8566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C8235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0.5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BF150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0.6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55D88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0.8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21196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1.1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95F8B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1.5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305E1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2.3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563ED" w14:textId="77777777" w:rsidR="00790E22" w:rsidRPr="005E32D8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 w:rsidRPr="005E32D8">
                    <w:rPr>
                      <w:rFonts w:eastAsia="PMingLiU"/>
                      <w:lang w:val="en-US"/>
                    </w:rPr>
                    <w:t>2.8</w:t>
                  </w:r>
                </w:p>
              </w:tc>
            </w:tr>
            <w:tr w:rsidR="00790E22" w14:paraId="47394E8F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E5A91C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kern w:val="2"/>
                      <w:szCs w:val="22"/>
                      <w14:ligatures w14:val="standardContextual"/>
                    </w:rPr>
                    <w:t>n7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56C25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宋体"/>
                      <w:kern w:val="2"/>
                      <w:szCs w:val="22"/>
                      <w:lang w:eastAsia="zh-CN"/>
                      <w14:ligatures w14:val="standardContextual"/>
                    </w:rPr>
                    <w:t>0.5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27A2C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宋体"/>
                      <w:kern w:val="2"/>
                      <w:szCs w:val="22"/>
                      <w:lang w:eastAsia="zh-CN"/>
                      <w14:ligatures w14:val="standardContextual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59C56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宋体"/>
                      <w:kern w:val="2"/>
                      <w:szCs w:val="22"/>
                      <w:lang w:eastAsia="zh-CN"/>
                      <w14:ligatures w14:val="standardContextual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B6B7B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宋体"/>
                      <w:kern w:val="2"/>
                      <w:szCs w:val="22"/>
                      <w:lang w:eastAsia="zh-CN"/>
                      <w14:ligatures w14:val="standardContextual"/>
                    </w:rPr>
                    <w:t>0.5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7182A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宋体"/>
                      <w:kern w:val="2"/>
                      <w:szCs w:val="22"/>
                      <w:lang w:eastAsia="zh-CN"/>
                      <w14:ligatures w14:val="standardContextual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6CBDE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宋体"/>
                      <w:kern w:val="2"/>
                      <w:szCs w:val="22"/>
                      <w:lang w:eastAsia="zh-CN"/>
                      <w14:ligatures w14:val="standardContextual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7B77F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宋体"/>
                      <w:kern w:val="2"/>
                      <w:szCs w:val="22"/>
                      <w:lang w:eastAsia="zh-CN"/>
                      <w14:ligatures w14:val="standardContextual"/>
                    </w:rPr>
                    <w:t>0.5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777A6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kern w:val="2"/>
                      <w:szCs w:val="22"/>
                      <w:lang w:eastAsia="zh-CN"/>
                      <w14:ligatures w14:val="standardContextual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60687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5401C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kern w:val="2"/>
                      <w:szCs w:val="22"/>
                      <w14:ligatures w14:val="standardContextual"/>
                    </w:rPr>
                    <w:t>2.0</w:t>
                  </w:r>
                </w:p>
              </w:tc>
            </w:tr>
            <w:tr w:rsidR="00790E22" w14:paraId="165548F9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879C5C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n8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68282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0.5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9B6A1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0.7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00CA3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0.8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1B45C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2.3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112408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2.8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03559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3.2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B8D7E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3.1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005C5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A3F17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33E2E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579E190C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D3F43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n13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0E022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0.8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33651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0.9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7A395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B6305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29320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32A70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FCF3F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E8572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22D12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7F064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78F2FCE0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3D0C7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n14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D3FF4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0.6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B4F6D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2F5FF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3F29A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EFC47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0ECDD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B8F2E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0E10F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6ADF9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D2C23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19C8B5D7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DC0621" w14:textId="77777777" w:rsidR="00790E22" w:rsidRPr="004410CB" w:rsidRDefault="00790E22" w:rsidP="00790E22">
                  <w:pPr>
                    <w:pStyle w:val="TAC"/>
                    <w:rPr>
                      <w:rFonts w:eastAsia="PMingLiU"/>
                      <w:b/>
                      <w:lang w:val="en-US"/>
                    </w:rPr>
                  </w:pPr>
                  <w:r w:rsidRPr="004410CB">
                    <w:rPr>
                      <w:rFonts w:eastAsia="PMingLiU"/>
                      <w:b/>
                      <w:lang w:val="en-US"/>
                    </w:rPr>
                    <w:t>n25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3D111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0.8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D8520B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033CF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0.9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04E71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1.1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ADE80B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1.3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BD829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2.7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07648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2.8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69CBE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3.5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81724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3.7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C8C20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5E1448CC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4C9A7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n66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8EFA0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D8C71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19130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B9283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08EA5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D2EE1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C2688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F2378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09A4C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cs="Arial"/>
                      <w:szCs w:val="18"/>
                    </w:rPr>
                    <w:t>0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C1811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792BB5C9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9A76E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n71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90152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4A93E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0.9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D6C23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0.9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A78E5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2.2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CBE8A" w14:textId="77777777" w:rsidR="00790E22" w:rsidRPr="00C11AC8" w:rsidRDefault="00790E22" w:rsidP="00790E22">
                  <w:pPr>
                    <w:pStyle w:val="TAC"/>
                    <w:rPr>
                      <w:rFonts w:eastAsia="等线" w:cs="Arial"/>
                      <w:color w:val="000000"/>
                      <w:szCs w:val="18"/>
                      <w:vertAlign w:val="superscript"/>
                      <w:lang w:val="en-US" w:eastAsia="zh-CN" w:bidi="ar"/>
                    </w:rPr>
                  </w:pPr>
                  <w:r>
                    <w:rPr>
                      <w:rFonts w:eastAsia="等线" w:cs="Arial"/>
                      <w:color w:val="000000"/>
                      <w:szCs w:val="18"/>
                      <w:lang w:val="en-US" w:eastAsia="zh-CN" w:bidi="ar"/>
                    </w:rPr>
                    <w:t>2.4</w:t>
                  </w:r>
                  <w:r>
                    <w:rPr>
                      <w:rFonts w:eastAsia="等线" w:cs="Arial" w:hint="eastAsia"/>
                      <w:color w:val="000000"/>
                      <w:szCs w:val="18"/>
                      <w:vertAlign w:val="superscript"/>
                      <w:lang w:val="en-US" w:eastAsia="zh-CN" w:bidi="ar"/>
                    </w:rPr>
                    <w:t>2</w:t>
                  </w:r>
                </w:p>
                <w:p w14:paraId="52466356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等线" w:cs="Arial"/>
                      <w:color w:val="000000"/>
                      <w:szCs w:val="18"/>
                      <w:lang w:val="en-US" w:eastAsia="zh-CN" w:bidi="ar"/>
                    </w:rPr>
                    <w:t>2.5</w:t>
                  </w:r>
                  <w:r>
                    <w:rPr>
                      <w:rFonts w:eastAsia="等线" w:cs="Arial" w:hint="eastAsia"/>
                      <w:color w:val="000000"/>
                      <w:szCs w:val="18"/>
                      <w:vertAlign w:val="superscript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DC4B7" w14:textId="77777777" w:rsidR="00790E22" w:rsidRPr="00C11AC8" w:rsidRDefault="00790E22" w:rsidP="00790E22">
                  <w:pPr>
                    <w:pStyle w:val="TAC"/>
                    <w:rPr>
                      <w:rFonts w:eastAsia="等线" w:cs="Arial"/>
                      <w:color w:val="000000"/>
                      <w:szCs w:val="18"/>
                      <w:vertAlign w:val="superscript"/>
                      <w:lang w:val="en-US" w:eastAsia="zh-CN" w:bidi="ar"/>
                    </w:rPr>
                  </w:pPr>
                  <w:r>
                    <w:rPr>
                      <w:rFonts w:eastAsia="等线" w:cs="Arial"/>
                      <w:color w:val="000000"/>
                      <w:szCs w:val="18"/>
                      <w:lang w:val="en-US" w:eastAsia="zh-CN" w:bidi="ar"/>
                    </w:rPr>
                    <w:t>2.5</w:t>
                  </w:r>
                  <w:r>
                    <w:rPr>
                      <w:rFonts w:eastAsia="等线" w:cs="Arial" w:hint="eastAsia"/>
                      <w:color w:val="000000"/>
                      <w:szCs w:val="18"/>
                      <w:vertAlign w:val="superscript"/>
                      <w:lang w:val="en-US" w:eastAsia="zh-CN" w:bidi="ar"/>
                    </w:rPr>
                    <w:t>2</w:t>
                  </w:r>
                </w:p>
                <w:p w14:paraId="35509598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2.4</w:t>
                  </w:r>
                  <w:r>
                    <w:rPr>
                      <w:rFonts w:eastAsia="宋体" w:hint="eastAsia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7BE75" w14:textId="77777777" w:rsidR="00790E22" w:rsidRDefault="00790E22" w:rsidP="00790E22">
                  <w:pPr>
                    <w:pStyle w:val="TAC"/>
                    <w:rPr>
                      <w:rFonts w:eastAsia="等线" w:cs="Arial"/>
                      <w:color w:val="000000"/>
                      <w:szCs w:val="18"/>
                      <w:lang w:val="en-US" w:eastAsia="zh-CN" w:bidi="ar"/>
                    </w:rPr>
                  </w:pPr>
                  <w:r>
                    <w:rPr>
                      <w:rFonts w:eastAsia="等线" w:cs="Arial"/>
                      <w:color w:val="000000"/>
                      <w:szCs w:val="18"/>
                      <w:lang w:val="en-US" w:eastAsia="zh-CN" w:bidi="ar"/>
                    </w:rPr>
                    <w:t>2.9</w:t>
                  </w:r>
                  <w:r>
                    <w:rPr>
                      <w:rFonts w:eastAsia="等线" w:cs="Arial" w:hint="eastAsia"/>
                      <w:color w:val="000000"/>
                      <w:szCs w:val="18"/>
                      <w:vertAlign w:val="superscript"/>
                      <w:lang w:val="en-US" w:eastAsia="zh-CN" w:bidi="ar"/>
                    </w:rPr>
                    <w:t>2</w:t>
                  </w:r>
                  <w:r>
                    <w:rPr>
                      <w:rFonts w:eastAsia="等线" w:cs="Arial"/>
                      <w:color w:val="000000"/>
                      <w:szCs w:val="18"/>
                      <w:lang w:val="en-US" w:eastAsia="zh-CN" w:bidi="ar"/>
                    </w:rPr>
                    <w:t xml:space="preserve"> </w:t>
                  </w:r>
                </w:p>
                <w:p w14:paraId="45A29154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PMingLiU"/>
                      <w:lang w:val="en-US"/>
                    </w:rPr>
                    <w:t>3.1</w:t>
                  </w:r>
                  <w:r>
                    <w:rPr>
                      <w:rFonts w:eastAsia="宋体" w:hint="eastAsia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230E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373E7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23804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4F60FE4D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9D309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n70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1D337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0C1BE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56AEB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38B7E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B3D9D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76589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F06C7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3A7C7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872EF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E0C0D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1BCF24F0" w14:textId="77777777" w:rsidTr="00655871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8B6EC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  <w:r>
                    <w:rPr>
                      <w:rFonts w:eastAsia="PMingLiU"/>
                      <w:lang w:val="en-US"/>
                    </w:rPr>
                    <w:t>n85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E6B9B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0.6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52D40E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1.0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DE026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2.6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CDB15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DA733" w14:textId="77777777" w:rsidR="00790E22" w:rsidRDefault="00790E22" w:rsidP="00790E22">
                  <w:pPr>
                    <w:pStyle w:val="TAC"/>
                    <w:rPr>
                      <w:rFonts w:eastAsia="宋体"/>
                      <w:lang w:val="en-US" w:eastAsia="zh-CN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3F896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48103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626DB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D866F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B393A" w14:textId="77777777" w:rsidR="00790E22" w:rsidRDefault="00790E22" w:rsidP="00790E22">
                  <w:pPr>
                    <w:pStyle w:val="TAC"/>
                    <w:rPr>
                      <w:rFonts w:eastAsia="PMingLiU"/>
                      <w:lang w:val="en-US"/>
                    </w:rPr>
                  </w:pPr>
                </w:p>
              </w:tc>
            </w:tr>
            <w:tr w:rsidR="00790E22" w14:paraId="2EB23DF4" w14:textId="77777777" w:rsidTr="00655871">
              <w:trPr>
                <w:trHeight w:val="187"/>
                <w:jc w:val="center"/>
              </w:trPr>
              <w:tc>
                <w:tcPr>
                  <w:tcW w:w="858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8CDDF" w14:textId="77777777" w:rsidR="00790E22" w:rsidRDefault="00790E22" w:rsidP="00790E22">
                  <w:pPr>
                    <w:pStyle w:val="TAN"/>
                    <w:rPr>
                      <w:lang w:val="en-US" w:eastAsia="zh-CN"/>
                    </w:rPr>
                  </w:pPr>
                  <w:r>
                    <w:t>NOTE 1:</w:t>
                  </w:r>
                  <w:r>
                    <w:tab/>
                  </w:r>
                  <w:r>
                    <w:rPr>
                      <w:lang w:val="en-US" w:eastAsia="zh-CN"/>
                    </w:rPr>
                    <w:t>The transmitter shall be set to P</w:t>
                  </w:r>
                  <w:r>
                    <w:rPr>
                      <w:vertAlign w:val="subscript"/>
                      <w:lang w:val="en-US" w:eastAsia="zh-CN"/>
                    </w:rPr>
                    <w:t>UMAX</w:t>
                  </w:r>
                  <w:r>
                    <w:rPr>
                      <w:lang w:val="en-US" w:eastAsia="zh-CN"/>
                    </w:rPr>
                    <w:t xml:space="preserve"> as defined in clause 6.2.4</w:t>
                  </w:r>
                </w:p>
                <w:p w14:paraId="568ED72D" w14:textId="77777777" w:rsidR="00790E22" w:rsidRDefault="00790E22" w:rsidP="00790E22">
                  <w:pPr>
                    <w:pStyle w:val="TAN"/>
                    <w:rPr>
                      <w:rFonts w:eastAsia="PMingLiU"/>
                    </w:rPr>
                  </w:pPr>
                  <w:r>
                    <w:t xml:space="preserve">NOTE </w:t>
                  </w:r>
                  <w:r w:rsidRPr="00C11AC8">
                    <w:rPr>
                      <w:rFonts w:eastAsia="宋体"/>
                      <w:lang w:val="en-US" w:eastAsia="zh-CN"/>
                    </w:rPr>
                    <w:t>2</w:t>
                  </w:r>
                  <w:r>
                    <w:t>:</w:t>
                  </w:r>
                  <w:r>
                    <w:tab/>
                  </w:r>
                  <w:r>
                    <w:rPr>
                      <w:rFonts w:eastAsia="PMingLiU"/>
                    </w:rPr>
                    <w:t>Applies to UEs that support a maximum uplink BW of 20 MHz in this band.</w:t>
                  </w:r>
                </w:p>
                <w:p w14:paraId="40E1BA3B" w14:textId="77777777" w:rsidR="00790E22" w:rsidRDefault="00790E22" w:rsidP="00790E22">
                  <w:pPr>
                    <w:pStyle w:val="TAN"/>
                    <w:rPr>
                      <w:lang w:val="en-US" w:eastAsia="zh-CN"/>
                    </w:rPr>
                  </w:pPr>
                  <w:r>
                    <w:t xml:space="preserve">NOTE </w:t>
                  </w:r>
                  <w:r w:rsidRPr="00C11AC8">
                    <w:rPr>
                      <w:rFonts w:eastAsia="宋体"/>
                      <w:lang w:val="en-US" w:eastAsia="zh-CN"/>
                    </w:rPr>
                    <w:t>3</w:t>
                  </w:r>
                  <w:r>
                    <w:t>:</w:t>
                  </w:r>
                  <w:r>
                    <w:tab/>
                  </w:r>
                  <w:r>
                    <w:rPr>
                      <w:rFonts w:eastAsia="PMingLiU"/>
                    </w:rPr>
                    <w:t>Applies to UEs that support optional symmetric UL/DL for this BW.</w:t>
                  </w:r>
                </w:p>
              </w:tc>
            </w:tr>
          </w:tbl>
          <w:p w14:paraId="0BEEF7A4" w14:textId="77777777" w:rsidR="00790E22" w:rsidRPr="00790E22" w:rsidRDefault="00790E22" w:rsidP="00EF3EFD">
            <w:pPr>
              <w:rPr>
                <w:lang w:eastAsia="zh-CN"/>
              </w:rPr>
            </w:pPr>
          </w:p>
        </w:tc>
      </w:tr>
    </w:tbl>
    <w:p w14:paraId="2B406E11" w14:textId="66CF39B0" w:rsidR="00790E22" w:rsidRDefault="00790E22" w:rsidP="00EF3EFD">
      <w:pPr>
        <w:rPr>
          <w:lang w:val="sv-SE" w:eastAsia="zh-CN"/>
        </w:rPr>
      </w:pPr>
    </w:p>
    <w:p w14:paraId="36E5039C" w14:textId="658C97A9" w:rsidR="005E32D8" w:rsidRDefault="005E32D8" w:rsidP="00EF3EFD">
      <w:pPr>
        <w:rPr>
          <w:lang w:val="sv-SE" w:eastAsia="zh-CN"/>
        </w:rPr>
      </w:pPr>
      <w:r>
        <w:rPr>
          <w:rFonts w:hint="eastAsia"/>
          <w:lang w:val="sv-SE" w:eastAsia="zh-CN"/>
        </w:rPr>
        <w:t>C</w:t>
      </w:r>
      <w:r>
        <w:rPr>
          <w:lang w:val="sv-SE" w:eastAsia="zh-CN"/>
        </w:rPr>
        <w:t>onsidering the similar frequency range, if we take n255, n256 as an example, and Tx-Rx separation distances, the RSD values from n1, n3 can be used as a reference or starting point.</w:t>
      </w:r>
    </w:p>
    <w:p w14:paraId="5DA32A2D" w14:textId="5795DCE2" w:rsidR="005E32D8" w:rsidRDefault="005E32D8" w:rsidP="00EF3EFD">
      <w:pPr>
        <w:rPr>
          <w:lang w:val="sv-SE" w:eastAsia="zh-CN"/>
        </w:rPr>
      </w:pPr>
    </w:p>
    <w:p w14:paraId="2B47B075" w14:textId="4E993A7A" w:rsidR="005E32D8" w:rsidRPr="004410CB" w:rsidRDefault="005E32D8" w:rsidP="00EF3EFD">
      <w:pPr>
        <w:rPr>
          <w:b/>
          <w:lang w:val="sv-SE" w:eastAsia="zh-CN"/>
        </w:rPr>
      </w:pPr>
      <w:bookmarkStart w:id="29" w:name="OLE_LINK3"/>
      <w:bookmarkStart w:id="30" w:name="OLE_LINK4"/>
      <w:r w:rsidRPr="004410CB">
        <w:rPr>
          <w:rFonts w:hint="eastAsia"/>
          <w:b/>
          <w:lang w:val="sv-SE" w:eastAsia="zh-CN"/>
        </w:rPr>
        <w:t>P</w:t>
      </w:r>
      <w:r w:rsidRPr="004410CB">
        <w:rPr>
          <w:b/>
          <w:lang w:val="sv-SE" w:eastAsia="zh-CN"/>
        </w:rPr>
        <w:t xml:space="preserve">roposal 1: </w:t>
      </w:r>
      <w:r w:rsidR="004410CB" w:rsidRPr="004410CB">
        <w:rPr>
          <w:b/>
          <w:lang w:val="sv-SE" w:eastAsia="zh-CN"/>
        </w:rPr>
        <w:t>The PC2 RSD values of NR-TN n1 can be used as a candidate for n256 RSD discussion.</w:t>
      </w:r>
    </w:p>
    <w:p w14:paraId="676542EB" w14:textId="18CBB0EC" w:rsidR="004410CB" w:rsidRPr="004410CB" w:rsidRDefault="004410CB" w:rsidP="00EF3EFD">
      <w:pPr>
        <w:rPr>
          <w:b/>
          <w:lang w:val="sv-SE" w:eastAsia="zh-CN"/>
        </w:rPr>
      </w:pPr>
      <w:r w:rsidRPr="004410CB">
        <w:rPr>
          <w:b/>
          <w:lang w:val="sv-SE" w:eastAsia="zh-CN"/>
        </w:rPr>
        <w:t>Proposal 2: The PC2 RSD values of NR-TN n3 can be used as a candidate for n255 RSD discussion.</w:t>
      </w:r>
    </w:p>
    <w:bookmarkEnd w:id="29"/>
    <w:bookmarkEnd w:id="30"/>
    <w:p w14:paraId="6DE1A723" w14:textId="394D2CE4" w:rsidR="002D7346" w:rsidRPr="00D64FA5" w:rsidRDefault="00B01D7A" w:rsidP="002D7346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2D7346">
        <w:rPr>
          <w:lang w:val="en-US"/>
        </w:rPr>
        <w:tab/>
      </w:r>
      <w:r w:rsidR="002D7346" w:rsidRPr="00D64FA5">
        <w:rPr>
          <w:lang w:val="en-US"/>
        </w:rPr>
        <w:t>Conclusion</w:t>
      </w:r>
    </w:p>
    <w:p w14:paraId="04D5E6C6" w14:textId="7ED49CA6" w:rsidR="002D7346" w:rsidRDefault="002D7346" w:rsidP="002D7346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>the</w:t>
      </w:r>
      <w:r w:rsidR="00727BFD">
        <w:rPr>
          <w:lang w:eastAsia="ja-JP"/>
        </w:rPr>
        <w:t xml:space="preserve"> </w:t>
      </w:r>
      <w:r w:rsidR="004410CB">
        <w:rPr>
          <w:lang w:eastAsia="zh-CN"/>
        </w:rPr>
        <w:t>HPUE Rx requirements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3D8A7CD9" w14:textId="77777777" w:rsidR="004410CB" w:rsidRDefault="004410CB" w:rsidP="004410CB">
      <w:pPr>
        <w:rPr>
          <w:lang w:val="sv-SE" w:eastAsia="zh-CN"/>
        </w:rPr>
      </w:pPr>
      <w:r w:rsidRPr="00790E22">
        <w:rPr>
          <w:b/>
          <w:lang w:val="sv-SE" w:eastAsia="zh-CN"/>
        </w:rPr>
        <w:t>Observation 1</w:t>
      </w:r>
      <w:r>
        <w:rPr>
          <w:lang w:val="sv-SE" w:eastAsia="zh-CN"/>
        </w:rPr>
        <w:t>: The factors impacting the NTN HPUE is similar to the previous discussion in TN HPUE, including the PA, duplexer, RFIC, non-linearity due to higher power.</w:t>
      </w:r>
    </w:p>
    <w:p w14:paraId="1B621C27" w14:textId="77777777" w:rsidR="004410CB" w:rsidRPr="004410CB" w:rsidRDefault="004410CB" w:rsidP="004410CB">
      <w:pPr>
        <w:rPr>
          <w:b/>
          <w:lang w:val="sv-SE" w:eastAsia="zh-CN"/>
        </w:rPr>
      </w:pPr>
      <w:r w:rsidRPr="004410CB">
        <w:rPr>
          <w:rFonts w:hint="eastAsia"/>
          <w:b/>
          <w:lang w:val="sv-SE" w:eastAsia="zh-CN"/>
        </w:rPr>
        <w:t>P</w:t>
      </w:r>
      <w:r w:rsidRPr="004410CB">
        <w:rPr>
          <w:b/>
          <w:lang w:val="sv-SE" w:eastAsia="zh-CN"/>
        </w:rPr>
        <w:t>roposal 1: The PC2 RSD values of NR-TN n1 can be used as a candidate for n256 RSD discussion.</w:t>
      </w:r>
    </w:p>
    <w:p w14:paraId="1DDECB6D" w14:textId="77777777" w:rsidR="004410CB" w:rsidRPr="004410CB" w:rsidRDefault="004410CB" w:rsidP="004410CB">
      <w:pPr>
        <w:rPr>
          <w:b/>
          <w:lang w:val="sv-SE" w:eastAsia="zh-CN"/>
        </w:rPr>
      </w:pPr>
      <w:r w:rsidRPr="004410CB">
        <w:rPr>
          <w:b/>
          <w:lang w:val="sv-SE" w:eastAsia="zh-CN"/>
        </w:rPr>
        <w:t>Proposal 2: The PC2 RSD values of NR-TN n3 can be used as a candidate for n255 RSD discussion.</w:t>
      </w:r>
    </w:p>
    <w:p w14:paraId="07D8C38B" w14:textId="77777777" w:rsidR="004410CB" w:rsidRPr="004410CB" w:rsidRDefault="004410CB" w:rsidP="00BD3324">
      <w:pPr>
        <w:rPr>
          <w:b/>
          <w:lang w:val="sv-SE" w:eastAsia="zh-CN"/>
        </w:rPr>
      </w:pPr>
    </w:p>
    <w:p w14:paraId="154635DA" w14:textId="1F5C9B2B" w:rsidR="002D7346" w:rsidRPr="0042663F" w:rsidRDefault="004410CB" w:rsidP="002D7346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2D7346">
        <w:rPr>
          <w:lang w:val="en-US"/>
        </w:rPr>
        <w:tab/>
      </w:r>
      <w:r w:rsidR="002D7346" w:rsidRPr="0042663F">
        <w:rPr>
          <w:lang w:val="en-US"/>
        </w:rPr>
        <w:t>Reference</w:t>
      </w:r>
    </w:p>
    <w:p w14:paraId="7C63B103" w14:textId="77777777" w:rsidR="004410CB" w:rsidRDefault="004410CB" w:rsidP="004410CB">
      <w:pPr>
        <w:rPr>
          <w:lang w:val="sv-SE" w:eastAsia="zh-CN"/>
        </w:rPr>
      </w:pPr>
      <w:r>
        <w:rPr>
          <w:lang w:val="sv-SE" w:eastAsia="zh-CN"/>
        </w:rPr>
        <w:t>[1] R4-2414452, WF on UE RF requirements for NTN HPUE, Samsung</w:t>
      </w:r>
    </w:p>
    <w:p w14:paraId="76BE3F2E" w14:textId="326F8C3C" w:rsidR="007A2D2A" w:rsidRPr="004410CB" w:rsidRDefault="007A2D2A" w:rsidP="004410CB">
      <w:pPr>
        <w:rPr>
          <w:sz w:val="18"/>
          <w:szCs w:val="18"/>
          <w:lang w:val="sv-SE" w:eastAsia="zh-CN"/>
        </w:rPr>
      </w:pPr>
    </w:p>
    <w:sectPr w:rsidR="007A2D2A" w:rsidRPr="004410CB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B3A45" w14:textId="77777777" w:rsidR="00B63F0A" w:rsidRDefault="00B63F0A" w:rsidP="006165E1">
      <w:pPr>
        <w:spacing w:after="0"/>
      </w:pPr>
      <w:r>
        <w:separator/>
      </w:r>
    </w:p>
  </w:endnote>
  <w:endnote w:type="continuationSeparator" w:id="0">
    <w:p w14:paraId="0313255B" w14:textId="77777777" w:rsidR="00B63F0A" w:rsidRDefault="00B63F0A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BA1EE" w14:textId="77777777" w:rsidR="00B63F0A" w:rsidRDefault="00B63F0A" w:rsidP="006165E1">
      <w:pPr>
        <w:spacing w:after="0"/>
      </w:pPr>
      <w:r>
        <w:separator/>
      </w:r>
    </w:p>
  </w:footnote>
  <w:footnote w:type="continuationSeparator" w:id="0">
    <w:p w14:paraId="032B6CF4" w14:textId="77777777" w:rsidR="00B63F0A" w:rsidRDefault="00B63F0A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39"/>
  </w:num>
  <w:num w:numId="3">
    <w:abstractNumId w:val="0"/>
  </w:num>
  <w:num w:numId="4">
    <w:abstractNumId w:val="31"/>
  </w:num>
  <w:num w:numId="5">
    <w:abstractNumId w:val="29"/>
  </w:num>
  <w:num w:numId="6">
    <w:abstractNumId w:val="24"/>
  </w:num>
  <w:num w:numId="7">
    <w:abstractNumId w:val="25"/>
  </w:num>
  <w:num w:numId="8">
    <w:abstractNumId w:val="15"/>
  </w:num>
  <w:num w:numId="9">
    <w:abstractNumId w:val="30"/>
  </w:num>
  <w:num w:numId="10">
    <w:abstractNumId w:val="44"/>
  </w:num>
  <w:num w:numId="11">
    <w:abstractNumId w:val="9"/>
  </w:num>
  <w:num w:numId="12">
    <w:abstractNumId w:val="18"/>
  </w:num>
  <w:num w:numId="13">
    <w:abstractNumId w:val="10"/>
  </w:num>
  <w:num w:numId="14">
    <w:abstractNumId w:val="27"/>
  </w:num>
  <w:num w:numId="15">
    <w:abstractNumId w:val="16"/>
  </w:num>
  <w:num w:numId="16">
    <w:abstractNumId w:val="20"/>
  </w:num>
  <w:num w:numId="17">
    <w:abstractNumId w:val="26"/>
  </w:num>
  <w:num w:numId="18">
    <w:abstractNumId w:val="34"/>
  </w:num>
  <w:num w:numId="19">
    <w:abstractNumId w:val="3"/>
  </w:num>
  <w:num w:numId="20">
    <w:abstractNumId w:val="32"/>
  </w:num>
  <w:num w:numId="21">
    <w:abstractNumId w:val="5"/>
  </w:num>
  <w:num w:numId="22">
    <w:abstractNumId w:val="4"/>
  </w:num>
  <w:num w:numId="23">
    <w:abstractNumId w:val="38"/>
  </w:num>
  <w:num w:numId="24">
    <w:abstractNumId w:val="37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3"/>
  </w:num>
  <w:num w:numId="27">
    <w:abstractNumId w:val="45"/>
  </w:num>
  <w:num w:numId="28">
    <w:abstractNumId w:val="35"/>
  </w:num>
  <w:num w:numId="29">
    <w:abstractNumId w:val="28"/>
  </w:num>
  <w:num w:numId="30">
    <w:abstractNumId w:val="17"/>
  </w:num>
  <w:num w:numId="31">
    <w:abstractNumId w:val="40"/>
  </w:num>
  <w:num w:numId="32">
    <w:abstractNumId w:val="19"/>
  </w:num>
  <w:num w:numId="33">
    <w:abstractNumId w:val="1"/>
  </w:num>
  <w:num w:numId="34">
    <w:abstractNumId w:val="14"/>
  </w:num>
  <w:num w:numId="35">
    <w:abstractNumId w:val="8"/>
  </w:num>
  <w:num w:numId="36">
    <w:abstractNumId w:val="6"/>
  </w:num>
  <w:num w:numId="37">
    <w:abstractNumId w:val="12"/>
  </w:num>
  <w:num w:numId="38">
    <w:abstractNumId w:val="43"/>
  </w:num>
  <w:num w:numId="39">
    <w:abstractNumId w:val="13"/>
  </w:num>
  <w:num w:numId="40">
    <w:abstractNumId w:val="11"/>
  </w:num>
  <w:num w:numId="41">
    <w:abstractNumId w:val="33"/>
  </w:num>
  <w:num w:numId="42">
    <w:abstractNumId w:val="2"/>
  </w:num>
  <w:num w:numId="43">
    <w:abstractNumId w:val="41"/>
  </w:num>
  <w:num w:numId="44">
    <w:abstractNumId w:val="22"/>
  </w:num>
  <w:num w:numId="45">
    <w:abstractNumId w:val="7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47CE"/>
    <w:rsid w:val="00074BC9"/>
    <w:rsid w:val="000761DD"/>
    <w:rsid w:val="00076746"/>
    <w:rsid w:val="00084121"/>
    <w:rsid w:val="0008662F"/>
    <w:rsid w:val="00087C16"/>
    <w:rsid w:val="00092C90"/>
    <w:rsid w:val="000A2D5A"/>
    <w:rsid w:val="000A62F0"/>
    <w:rsid w:val="000A66B6"/>
    <w:rsid w:val="000B0F0F"/>
    <w:rsid w:val="000B39D7"/>
    <w:rsid w:val="000B500E"/>
    <w:rsid w:val="000D2169"/>
    <w:rsid w:val="000E7E6F"/>
    <w:rsid w:val="001019D0"/>
    <w:rsid w:val="001045CF"/>
    <w:rsid w:val="00111B5C"/>
    <w:rsid w:val="00113700"/>
    <w:rsid w:val="001157B3"/>
    <w:rsid w:val="00117B0A"/>
    <w:rsid w:val="00121402"/>
    <w:rsid w:val="00125501"/>
    <w:rsid w:val="00137303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C53"/>
    <w:rsid w:val="001D28D3"/>
    <w:rsid w:val="001D759D"/>
    <w:rsid w:val="001E2428"/>
    <w:rsid w:val="001F11C7"/>
    <w:rsid w:val="001F62FC"/>
    <w:rsid w:val="00213C59"/>
    <w:rsid w:val="00216843"/>
    <w:rsid w:val="00231CC1"/>
    <w:rsid w:val="00236C4A"/>
    <w:rsid w:val="002458C8"/>
    <w:rsid w:val="00245A6E"/>
    <w:rsid w:val="002523E5"/>
    <w:rsid w:val="00253F79"/>
    <w:rsid w:val="0025747D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07897"/>
    <w:rsid w:val="00310587"/>
    <w:rsid w:val="003168C7"/>
    <w:rsid w:val="00325A14"/>
    <w:rsid w:val="0033218E"/>
    <w:rsid w:val="003469C3"/>
    <w:rsid w:val="00350CED"/>
    <w:rsid w:val="00356FF3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0CB"/>
    <w:rsid w:val="004418D4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751B4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AC1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C4512"/>
    <w:rsid w:val="005D339F"/>
    <w:rsid w:val="005D6F82"/>
    <w:rsid w:val="005E1D56"/>
    <w:rsid w:val="005E32D8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65E1"/>
    <w:rsid w:val="00616EB0"/>
    <w:rsid w:val="0062060A"/>
    <w:rsid w:val="00622675"/>
    <w:rsid w:val="00622CF2"/>
    <w:rsid w:val="006308E1"/>
    <w:rsid w:val="00635E67"/>
    <w:rsid w:val="006412B1"/>
    <w:rsid w:val="00641CA5"/>
    <w:rsid w:val="006427A8"/>
    <w:rsid w:val="0064471C"/>
    <w:rsid w:val="006540F2"/>
    <w:rsid w:val="006553F2"/>
    <w:rsid w:val="00665DEF"/>
    <w:rsid w:val="00673034"/>
    <w:rsid w:val="0068031F"/>
    <w:rsid w:val="006924D0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6153D"/>
    <w:rsid w:val="0076472B"/>
    <w:rsid w:val="00766576"/>
    <w:rsid w:val="007712B3"/>
    <w:rsid w:val="00774444"/>
    <w:rsid w:val="00774626"/>
    <w:rsid w:val="00777EEF"/>
    <w:rsid w:val="00790A07"/>
    <w:rsid w:val="00790E22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E51"/>
    <w:rsid w:val="008C6750"/>
    <w:rsid w:val="008D0588"/>
    <w:rsid w:val="008D2DC6"/>
    <w:rsid w:val="008D58B4"/>
    <w:rsid w:val="008E1CED"/>
    <w:rsid w:val="008E343E"/>
    <w:rsid w:val="008F08D0"/>
    <w:rsid w:val="008F2706"/>
    <w:rsid w:val="00901346"/>
    <w:rsid w:val="0090321C"/>
    <w:rsid w:val="00914ABF"/>
    <w:rsid w:val="009238B9"/>
    <w:rsid w:val="00926389"/>
    <w:rsid w:val="009354CE"/>
    <w:rsid w:val="00935E78"/>
    <w:rsid w:val="0093677B"/>
    <w:rsid w:val="00940222"/>
    <w:rsid w:val="009458C1"/>
    <w:rsid w:val="00953A50"/>
    <w:rsid w:val="00961595"/>
    <w:rsid w:val="009748BF"/>
    <w:rsid w:val="009A7CA7"/>
    <w:rsid w:val="009B12AF"/>
    <w:rsid w:val="009B5839"/>
    <w:rsid w:val="009C6211"/>
    <w:rsid w:val="009D3239"/>
    <w:rsid w:val="009D5EF9"/>
    <w:rsid w:val="009D6386"/>
    <w:rsid w:val="009E4EB9"/>
    <w:rsid w:val="009E7B7F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69AD"/>
    <w:rsid w:val="00A57AC6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63F0A"/>
    <w:rsid w:val="00B738EA"/>
    <w:rsid w:val="00B77E7F"/>
    <w:rsid w:val="00B80475"/>
    <w:rsid w:val="00B863AD"/>
    <w:rsid w:val="00B86480"/>
    <w:rsid w:val="00B868AF"/>
    <w:rsid w:val="00BA50C6"/>
    <w:rsid w:val="00BA5849"/>
    <w:rsid w:val="00BC250E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9207C"/>
    <w:rsid w:val="00C95266"/>
    <w:rsid w:val="00CA0DA8"/>
    <w:rsid w:val="00CA3F1D"/>
    <w:rsid w:val="00CA7FAB"/>
    <w:rsid w:val="00CB14A2"/>
    <w:rsid w:val="00CC3D43"/>
    <w:rsid w:val="00CC59B0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6047E"/>
    <w:rsid w:val="00D61516"/>
    <w:rsid w:val="00D648AF"/>
    <w:rsid w:val="00D73218"/>
    <w:rsid w:val="00D77500"/>
    <w:rsid w:val="00D81E6B"/>
    <w:rsid w:val="00D84F45"/>
    <w:rsid w:val="00D868F3"/>
    <w:rsid w:val="00D92D67"/>
    <w:rsid w:val="00DA169E"/>
    <w:rsid w:val="00DA49B8"/>
    <w:rsid w:val="00DB3232"/>
    <w:rsid w:val="00DC404D"/>
    <w:rsid w:val="00DC5AFF"/>
    <w:rsid w:val="00DD1856"/>
    <w:rsid w:val="00DD1B0E"/>
    <w:rsid w:val="00DD3C34"/>
    <w:rsid w:val="00DD448B"/>
    <w:rsid w:val="00DE1F84"/>
    <w:rsid w:val="00DE473D"/>
    <w:rsid w:val="00E036D1"/>
    <w:rsid w:val="00E33CA3"/>
    <w:rsid w:val="00E41394"/>
    <w:rsid w:val="00E50682"/>
    <w:rsid w:val="00E575FD"/>
    <w:rsid w:val="00E63CEC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266F"/>
    <w:rsid w:val="00ED4EA2"/>
    <w:rsid w:val="00ED7043"/>
    <w:rsid w:val="00EE4986"/>
    <w:rsid w:val="00EE699C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26F0D"/>
    <w:rsid w:val="00F345F3"/>
    <w:rsid w:val="00F36CEC"/>
    <w:rsid w:val="00F54580"/>
    <w:rsid w:val="00F56038"/>
    <w:rsid w:val="00F5659D"/>
    <w:rsid w:val="00F624E1"/>
    <w:rsid w:val="00F645ED"/>
    <w:rsid w:val="00F7357C"/>
    <w:rsid w:val="00F73A2F"/>
    <w:rsid w:val="00F77D02"/>
    <w:rsid w:val="00F87CCC"/>
    <w:rsid w:val="00F92DE7"/>
    <w:rsid w:val="00F93D7D"/>
    <w:rsid w:val="00FA081E"/>
    <w:rsid w:val="00FA2AB4"/>
    <w:rsid w:val="00FA30F9"/>
    <w:rsid w:val="00FA5E83"/>
    <w:rsid w:val="00FB3666"/>
    <w:rsid w:val="00FB61E5"/>
    <w:rsid w:val="00FD3FF1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B732F322-AB88-4DAF-82E2-FABF93D0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0CB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,列出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65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10</cp:revision>
  <dcterms:created xsi:type="dcterms:W3CDTF">2024-10-05T01:07:00Z</dcterms:created>
  <dcterms:modified xsi:type="dcterms:W3CDTF">2024-10-07T12:24:00Z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